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021CBD" w14:textId="46BDC6BE" w:rsidR="00FC6469" w:rsidRPr="00FC6469" w:rsidRDefault="00FC6469" w:rsidP="00FC6469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FC6469">
        <w:rPr>
          <w:rFonts w:ascii="Times New Roman" w:eastAsia="SimSun" w:hAnsi="Times New Roman"/>
          <w:b/>
          <w:sz w:val="24"/>
          <w:lang w:val="en-US" w:eastAsia="zh-CN"/>
        </w:rPr>
        <w:t>3GPP TSG RAN WG1 Meeting #86</w:t>
      </w:r>
      <w:r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FC6469">
        <w:rPr>
          <w:rFonts w:ascii="Times New Roman" w:eastAsia="SimSun" w:hAnsi="Times New Roman"/>
          <w:b/>
          <w:sz w:val="24"/>
          <w:lang w:val="en-US" w:eastAsia="zh-CN"/>
        </w:rPr>
        <w:t>R1-16</w:t>
      </w:r>
      <w:r w:rsidR="00966950">
        <w:rPr>
          <w:rFonts w:ascii="Times New Roman" w:eastAsia="SimSun" w:hAnsi="Times New Roman"/>
          <w:b/>
          <w:sz w:val="24"/>
          <w:lang w:val="en-US" w:eastAsia="zh-CN"/>
        </w:rPr>
        <w:t>09893</w:t>
      </w:r>
    </w:p>
    <w:p w14:paraId="334C4612" w14:textId="77777777" w:rsidR="00FC64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  <w:r w:rsidRPr="00FC6469">
        <w:rPr>
          <w:rFonts w:ascii="Times New Roman" w:eastAsia="SimSun" w:hAnsi="Times New Roman"/>
          <w:b/>
          <w:sz w:val="24"/>
          <w:lang w:val="en-US" w:eastAsia="zh-CN"/>
        </w:rPr>
        <w:t>Lisbon, Portugal 10th - 14th October 2016</w:t>
      </w:r>
    </w:p>
    <w:p w14:paraId="0C2BEEAB" w14:textId="77777777" w:rsidR="00FC6469" w:rsidRDefault="00FC6469" w:rsidP="00FC6469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sz w:val="24"/>
          <w:lang w:val="en-US" w:eastAsia="zh-CN"/>
        </w:rPr>
      </w:pPr>
    </w:p>
    <w:p w14:paraId="6FA141D4" w14:textId="4B4F8AE1" w:rsidR="00FA20F7" w:rsidRPr="00611209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E246F8" w:rsidRPr="00611209">
        <w:rPr>
          <w:rFonts w:ascii="Times New Roman" w:hAnsi="Times New Roman"/>
          <w:b/>
          <w:bCs/>
          <w:sz w:val="24"/>
          <w:lang w:val="en-US"/>
        </w:rPr>
        <w:t>8.</w:t>
      </w:r>
      <w:r w:rsidR="005D69BE">
        <w:rPr>
          <w:rFonts w:ascii="Times New Roman" w:hAnsi="Times New Roman"/>
          <w:b/>
          <w:bCs/>
          <w:sz w:val="24"/>
          <w:lang w:val="en-US"/>
        </w:rPr>
        <w:t>1.</w:t>
      </w:r>
      <w:r w:rsidR="006D5867">
        <w:rPr>
          <w:rFonts w:ascii="Times New Roman" w:hAnsi="Times New Roman"/>
          <w:b/>
          <w:bCs/>
          <w:sz w:val="24"/>
          <w:lang w:val="en-US"/>
        </w:rPr>
        <w:t>1</w:t>
      </w:r>
      <w:r w:rsidR="005D69BE">
        <w:rPr>
          <w:rFonts w:ascii="Times New Roman" w:hAnsi="Times New Roman"/>
          <w:b/>
          <w:bCs/>
          <w:sz w:val="24"/>
          <w:lang w:val="en-US"/>
        </w:rPr>
        <w:t>.</w:t>
      </w:r>
      <w:r w:rsidR="006D5867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777777" w:rsidR="00FA20F7" w:rsidRPr="00611209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  <w:t>InterDigital</w:t>
      </w:r>
      <w:r w:rsidR="00E17A3B" w:rsidRPr="00611209">
        <w:rPr>
          <w:b/>
          <w:bCs/>
          <w:sz w:val="24"/>
          <w:lang w:val="en-US"/>
        </w:rPr>
        <w:t xml:space="preserve"> Communications</w:t>
      </w:r>
    </w:p>
    <w:p w14:paraId="4F02292E" w14:textId="18D165D2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475521">
        <w:rPr>
          <w:b/>
          <w:bCs/>
          <w:sz w:val="24"/>
          <w:lang w:val="en-US"/>
        </w:rPr>
        <w:t>Considerations on UL grant-free transmissions for mMTC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106E3265" w:rsidR="004555E3" w:rsidRPr="00611209" w:rsidRDefault="00453980" w:rsidP="004555E3">
      <w:pPr>
        <w:rPr>
          <w:szCs w:val="22"/>
        </w:rPr>
      </w:pPr>
      <w:r w:rsidRPr="00611209">
        <w:rPr>
          <w:szCs w:val="22"/>
        </w:rPr>
        <w:t>In RAN</w:t>
      </w:r>
      <w:r w:rsidR="004555E3">
        <w:rPr>
          <w:szCs w:val="22"/>
        </w:rPr>
        <w:t>1</w:t>
      </w:r>
      <w:r w:rsidRPr="00611209">
        <w:rPr>
          <w:szCs w:val="22"/>
        </w:rPr>
        <w:t xml:space="preserve"> #</w:t>
      </w:r>
      <w:r w:rsidR="008E6321">
        <w:rPr>
          <w:szCs w:val="22"/>
        </w:rPr>
        <w:t>86</w:t>
      </w:r>
      <w:r w:rsidR="005266DD">
        <w:rPr>
          <w:szCs w:val="22"/>
        </w:rPr>
        <w:t xml:space="preserve"> </w:t>
      </w:r>
      <w:r w:rsidR="005266DD" w:rsidRPr="00611209">
        <w:rPr>
          <w:szCs w:val="22"/>
        </w:rPr>
        <w:t>Meeting</w:t>
      </w:r>
      <w:r w:rsidR="005266DD">
        <w:rPr>
          <w:szCs w:val="22"/>
        </w:rPr>
        <w:t xml:space="preserve"> </w:t>
      </w:r>
      <w:r w:rsidR="005266DD">
        <w:rPr>
          <w:szCs w:val="22"/>
        </w:rPr>
        <w:fldChar w:fldCharType="begin"/>
      </w:r>
      <w:r w:rsidR="005266DD">
        <w:rPr>
          <w:szCs w:val="22"/>
        </w:rPr>
        <w:instrText xml:space="preserve"> REF _Ref455734493 \r \h </w:instrText>
      </w:r>
      <w:r w:rsidR="005266DD">
        <w:rPr>
          <w:szCs w:val="22"/>
        </w:rPr>
      </w:r>
      <w:r w:rsidR="005266DD">
        <w:rPr>
          <w:szCs w:val="22"/>
        </w:rPr>
        <w:fldChar w:fldCharType="separate"/>
      </w:r>
      <w:r w:rsidR="005266DD">
        <w:rPr>
          <w:szCs w:val="22"/>
        </w:rPr>
        <w:t>[1]</w:t>
      </w:r>
      <w:r w:rsidR="005266DD">
        <w:rPr>
          <w:szCs w:val="22"/>
        </w:rPr>
        <w:fldChar w:fldCharType="end"/>
      </w:r>
      <w:r w:rsidR="005266DD">
        <w:rPr>
          <w:szCs w:val="22"/>
        </w:rPr>
        <w:t xml:space="preserve">, </w:t>
      </w:r>
      <w:r w:rsidR="00A85940">
        <w:rPr>
          <w:szCs w:val="22"/>
        </w:rPr>
        <w:t>the following agreements were reached regarding non-orthogonal multiple access schemes for NR.</w:t>
      </w:r>
    </w:p>
    <w:p w14:paraId="2084C010" w14:textId="77777777" w:rsidR="006D5867" w:rsidRPr="002C678F" w:rsidRDefault="006D5867" w:rsidP="006D5867">
      <w:pPr>
        <w:rPr>
          <w:rFonts w:eastAsia="MS Mincho"/>
          <w:b/>
          <w:lang w:val="en-US" w:eastAsia="ja-JP"/>
        </w:rPr>
      </w:pPr>
      <w:r w:rsidRPr="002C678F">
        <w:rPr>
          <w:rFonts w:eastAsia="MS Mincho"/>
          <w:b/>
          <w:lang w:val="en-US" w:eastAsia="ja-JP"/>
        </w:rPr>
        <w:t>Agreements:</w:t>
      </w:r>
    </w:p>
    <w:p w14:paraId="1FC8F3F7" w14:textId="7D140B0C" w:rsidR="006D5867" w:rsidRPr="005F4EF0" w:rsidRDefault="006D5867" w:rsidP="005F4EF0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5F4EF0">
        <w:rPr>
          <w:rFonts w:eastAsia="MS Mincho"/>
          <w:lang w:eastAsia="ja-JP"/>
        </w:rPr>
        <w:t>NR should target to support UL non-orthogonal multiple access, in addition to the orthogonal approach, targeting at least for mMTC.</w:t>
      </w:r>
    </w:p>
    <w:p w14:paraId="79A27C92" w14:textId="77777777" w:rsidR="005F4EF0" w:rsidRPr="005F4EF0" w:rsidRDefault="005F4EF0" w:rsidP="005F4EF0">
      <w:pPr>
        <w:rPr>
          <w:szCs w:val="22"/>
        </w:rPr>
      </w:pPr>
    </w:p>
    <w:p w14:paraId="5B3176AC" w14:textId="77777777" w:rsidR="006D5867" w:rsidRPr="005F4EF0" w:rsidRDefault="006D5867" w:rsidP="005F4EF0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bookmarkStart w:id="0" w:name="_GoBack"/>
      <w:bookmarkEnd w:id="0"/>
      <w:r w:rsidRPr="005F4EF0">
        <w:rPr>
          <w:rFonts w:eastAsia="MS Mincho"/>
          <w:lang w:eastAsia="ja-JP"/>
        </w:rPr>
        <w:t>NR should target to support UL “autonomous/grant-free/contention based” at least for mMTC</w:t>
      </w:r>
    </w:p>
    <w:p w14:paraId="75DEEF23" w14:textId="77777777" w:rsidR="005F4EF0" w:rsidRPr="005F4EF0" w:rsidRDefault="005F4EF0" w:rsidP="005F4EF0">
      <w:pPr>
        <w:rPr>
          <w:szCs w:val="22"/>
        </w:rPr>
      </w:pPr>
    </w:p>
    <w:p w14:paraId="07028E8D" w14:textId="77777777" w:rsidR="006D5867" w:rsidRPr="005F4EF0" w:rsidRDefault="006D5867" w:rsidP="005F4EF0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5F4EF0">
        <w:rPr>
          <w:rFonts w:eastAsia="MS Mincho"/>
          <w:lang w:eastAsia="ja-JP"/>
        </w:rPr>
        <w:t xml:space="preserve">Continue study at least the following: </w:t>
      </w:r>
    </w:p>
    <w:p w14:paraId="0823708C" w14:textId="115039D1" w:rsidR="006D5867" w:rsidRPr="001B7D12" w:rsidRDefault="006D5867" w:rsidP="006D586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Handling of potential collisions of MA signatures</w:t>
      </w:r>
    </w:p>
    <w:p w14:paraId="52A15C9C" w14:textId="77777777" w:rsidR="006D5867" w:rsidRPr="001B7D12" w:rsidRDefault="006D5867" w:rsidP="006D586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Retransmission/repetition and potential combining, e.g. HARQ</w:t>
      </w:r>
    </w:p>
    <w:p w14:paraId="136ABDE4" w14:textId="77777777" w:rsidR="006D5867" w:rsidRPr="001B7D12" w:rsidRDefault="006D5867" w:rsidP="006D586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Potential link adaptation, e.g. MCS/signature re-assigning</w:t>
      </w:r>
    </w:p>
    <w:p w14:paraId="010398EB" w14:textId="77777777" w:rsidR="006D5867" w:rsidRPr="001B7D12" w:rsidRDefault="006D5867" w:rsidP="006D586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Relationship between grant-free and grant-based transmissions and associated UE behavior</w:t>
      </w:r>
    </w:p>
    <w:p w14:paraId="020E0E9F" w14:textId="77777777" w:rsidR="006D5867" w:rsidRDefault="006D5867" w:rsidP="006D5867">
      <w:pPr>
        <w:numPr>
          <w:ilvl w:val="1"/>
          <w:numId w:val="18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B7D12">
        <w:rPr>
          <w:rFonts w:eastAsia="MS Mincho"/>
          <w:lang w:val="en-US" w:eastAsia="ja-JP"/>
        </w:rPr>
        <w:t>Advanced receiver capabilities including complexity analysis</w:t>
      </w:r>
    </w:p>
    <w:p w14:paraId="5A7FA362" w14:textId="77777777" w:rsidR="005F4EF0" w:rsidRPr="005F4EF0" w:rsidRDefault="005F4EF0" w:rsidP="005F4EF0">
      <w:pPr>
        <w:rPr>
          <w:szCs w:val="22"/>
        </w:rPr>
      </w:pPr>
    </w:p>
    <w:p w14:paraId="1C931B07" w14:textId="77777777" w:rsidR="008E4312" w:rsidRPr="001749B3" w:rsidRDefault="008E4312" w:rsidP="008E4312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eastAsia="ja-JP"/>
        </w:rPr>
      </w:pPr>
      <w:r w:rsidRPr="001749B3">
        <w:rPr>
          <w:rFonts w:eastAsia="MS Mincho"/>
          <w:lang w:val="en-US" w:eastAsia="ja-JP"/>
        </w:rPr>
        <w:t>A MA physical resource for “grant-free” UL transmission is comprised of a time-frequency block</w:t>
      </w:r>
    </w:p>
    <w:p w14:paraId="528092D7" w14:textId="77777777" w:rsidR="008E4312" w:rsidRPr="001749B3" w:rsidRDefault="008E4312" w:rsidP="008E431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lang w:eastAsia="ja-JP"/>
        </w:rPr>
      </w:pPr>
      <w:r w:rsidRPr="001749B3">
        <w:rPr>
          <w:rFonts w:eastAsia="MS Mincho"/>
          <w:lang w:eastAsia="ja-JP"/>
        </w:rPr>
        <w:t>Note: s</w:t>
      </w:r>
      <w:r w:rsidRPr="001749B3">
        <w:rPr>
          <w:rFonts w:eastAsia="MS Mincho"/>
          <w:lang w:val="en-US" w:eastAsia="ja-JP"/>
        </w:rPr>
        <w:t>patial dimension is not considered as a physical resource in this context</w:t>
      </w:r>
    </w:p>
    <w:p w14:paraId="298E1DE5" w14:textId="77777777" w:rsidR="008E4312" w:rsidRPr="009C1F83" w:rsidRDefault="008E4312" w:rsidP="008E4312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  <w:r w:rsidRPr="009C1F83">
        <w:rPr>
          <w:rFonts w:eastAsia="MS Mincho"/>
          <w:lang w:eastAsia="ja-JP"/>
        </w:rPr>
        <w:t>A MA resource is comprised of a MA physical resource and a MA signature, where a MA signature includes at least one of the following:</w:t>
      </w:r>
    </w:p>
    <w:p w14:paraId="4C1DA139" w14:textId="77777777" w:rsidR="008E4312" w:rsidRPr="009C1F83" w:rsidRDefault="008E4312" w:rsidP="008E431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Codebook/Codeword</w:t>
      </w:r>
    </w:p>
    <w:p w14:paraId="27BEE90A" w14:textId="77777777" w:rsidR="008E4312" w:rsidRPr="009C1F83" w:rsidRDefault="008E4312" w:rsidP="008E431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Sequence</w:t>
      </w:r>
    </w:p>
    <w:p w14:paraId="61FEFC99" w14:textId="77777777" w:rsidR="008E4312" w:rsidRPr="009C1F83" w:rsidRDefault="008E4312" w:rsidP="008E431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Interleaver and/or mapping pattern</w:t>
      </w:r>
    </w:p>
    <w:p w14:paraId="0E2D5CDE" w14:textId="77777777" w:rsidR="008E4312" w:rsidRPr="009C1F83" w:rsidRDefault="008E4312" w:rsidP="008E431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Demodulation reference signal</w:t>
      </w:r>
    </w:p>
    <w:p w14:paraId="7D50579C" w14:textId="77777777" w:rsidR="008E4312" w:rsidRPr="009C1F83" w:rsidRDefault="008E4312" w:rsidP="008E431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Preamble</w:t>
      </w:r>
    </w:p>
    <w:p w14:paraId="0E3DE6E6" w14:textId="77777777" w:rsidR="008E4312" w:rsidRPr="009C1F83" w:rsidRDefault="008E4312" w:rsidP="008E431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Spatial-dimension</w:t>
      </w:r>
    </w:p>
    <w:p w14:paraId="77CFB654" w14:textId="77777777" w:rsidR="008E4312" w:rsidRPr="009C1F83" w:rsidRDefault="008E4312" w:rsidP="008E431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Power-dimension</w:t>
      </w:r>
    </w:p>
    <w:p w14:paraId="7692BE3B" w14:textId="77777777" w:rsidR="008E4312" w:rsidRPr="009C1F83" w:rsidRDefault="008E4312" w:rsidP="008E4312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>Others are not precluded</w:t>
      </w:r>
    </w:p>
    <w:p w14:paraId="7698D83D" w14:textId="77777777" w:rsidR="008E4312" w:rsidRDefault="008E4312" w:rsidP="008E4312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9C1F83">
        <w:rPr>
          <w:rFonts w:eastAsia="MS Mincho"/>
          <w:lang w:val="en-US" w:eastAsia="ja-JP"/>
        </w:rPr>
        <w:t xml:space="preserve">Details on </w:t>
      </w:r>
      <w:r w:rsidRPr="009C1F83">
        <w:rPr>
          <w:rFonts w:eastAsia="MS Mincho"/>
          <w:lang w:eastAsia="ja-JP"/>
        </w:rPr>
        <w:t>MA physical resource and MA signature resource</w:t>
      </w:r>
      <w:r w:rsidRPr="009C1F83">
        <w:rPr>
          <w:rFonts w:eastAsia="MS Mincho"/>
          <w:lang w:val="en-US" w:eastAsia="ja-JP"/>
        </w:rPr>
        <w:t xml:space="preserve"> FFS </w:t>
      </w:r>
    </w:p>
    <w:p w14:paraId="60AC9145" w14:textId="77777777" w:rsidR="008E4312" w:rsidRDefault="008E4312" w:rsidP="008E4312">
      <w:pPr>
        <w:rPr>
          <w:rFonts w:eastAsia="MS Mincho"/>
          <w:lang w:val="en-US" w:eastAsia="ja-JP"/>
        </w:rPr>
      </w:pPr>
    </w:p>
    <w:p w14:paraId="6EC02B3C" w14:textId="001F6086" w:rsidR="008E4312" w:rsidRPr="00611209" w:rsidRDefault="0085143D" w:rsidP="004E1513">
      <w:pPr>
        <w:rPr>
          <w:szCs w:val="22"/>
        </w:rPr>
      </w:pPr>
      <w:r>
        <w:rPr>
          <w:szCs w:val="22"/>
        </w:rPr>
        <w:t>In this contribution, we discuss aspects related to handling of potential collisions of MA signature</w:t>
      </w:r>
      <w:r w:rsidR="00E66287">
        <w:rPr>
          <w:szCs w:val="22"/>
        </w:rPr>
        <w:t>s</w:t>
      </w:r>
      <w:r>
        <w:rPr>
          <w:szCs w:val="22"/>
        </w:rPr>
        <w:t xml:space="preserve">, and </w:t>
      </w:r>
      <w:r w:rsidR="008C3342">
        <w:rPr>
          <w:szCs w:val="22"/>
        </w:rPr>
        <w:t>MA signature selection upon retransmissions</w:t>
      </w:r>
      <w:r w:rsidR="00E66287">
        <w:rPr>
          <w:szCs w:val="22"/>
        </w:rPr>
        <w:t>, for UL grant-free transmissions for mMTC</w:t>
      </w:r>
      <w:r w:rsidR="008C3342">
        <w:rPr>
          <w:szCs w:val="22"/>
        </w:rPr>
        <w:t>.</w:t>
      </w:r>
    </w:p>
    <w:p w14:paraId="12579F8C" w14:textId="77777777" w:rsidR="00FA007C" w:rsidRPr="004E1513" w:rsidRDefault="00FA007C" w:rsidP="004E1513">
      <w:pPr>
        <w:rPr>
          <w:sz w:val="20"/>
        </w:rPr>
      </w:pPr>
    </w:p>
    <w:p w14:paraId="411E7BBD" w14:textId="1A042DC4" w:rsidR="00085A01" w:rsidRPr="00DE1E23" w:rsidRDefault="00FF4968" w:rsidP="00085A01">
      <w:pPr>
        <w:pStyle w:val="Heading1"/>
        <w:pBdr>
          <w:top w:val="single" w:sz="12" w:space="5" w:color="auto"/>
        </w:pBdr>
        <w:spacing w:after="120"/>
        <w:rPr>
          <w:sz w:val="32"/>
          <w:szCs w:val="32"/>
          <w:lang w:val="en-US"/>
        </w:rPr>
      </w:pPr>
      <w:r>
        <w:rPr>
          <w:sz w:val="32"/>
          <w:szCs w:val="32"/>
        </w:rPr>
        <w:t>Discussion</w:t>
      </w:r>
      <w:r w:rsidR="004555E3" w:rsidRPr="00DE1E23">
        <w:rPr>
          <w:sz w:val="32"/>
          <w:szCs w:val="32"/>
        </w:rPr>
        <w:t xml:space="preserve"> </w:t>
      </w:r>
    </w:p>
    <w:p w14:paraId="606979CD" w14:textId="77777777" w:rsidR="00BA1DC3" w:rsidRDefault="00F44762" w:rsidP="004251E3">
      <w:pPr>
        <w:rPr>
          <w:szCs w:val="22"/>
        </w:rPr>
      </w:pPr>
      <w:r w:rsidRPr="00333D59">
        <w:rPr>
          <w:szCs w:val="22"/>
        </w:rPr>
        <w:t>For the mMTC usage scenario,</w:t>
      </w:r>
      <w:r w:rsidR="00E66287">
        <w:rPr>
          <w:szCs w:val="22"/>
        </w:rPr>
        <w:t xml:space="preserve"> </w:t>
      </w:r>
      <w:r w:rsidR="0014061E">
        <w:rPr>
          <w:szCs w:val="22"/>
        </w:rPr>
        <w:t xml:space="preserve">in order to reduce the signalling overhead associated with scheduling requests and uplink grants, grant-free/contention based uplink transmissions may be considered. </w:t>
      </w:r>
    </w:p>
    <w:p w14:paraId="4ED3409E" w14:textId="00914961" w:rsidR="00BD2D88" w:rsidRDefault="0014061E" w:rsidP="004251E3">
      <w:pPr>
        <w:rPr>
          <w:szCs w:val="22"/>
        </w:rPr>
      </w:pPr>
      <w:r>
        <w:rPr>
          <w:szCs w:val="22"/>
        </w:rPr>
        <w:lastRenderedPageBreak/>
        <w:t xml:space="preserve">For these transmissions, </w:t>
      </w:r>
      <w:r w:rsidR="00BD2D88">
        <w:rPr>
          <w:szCs w:val="22"/>
        </w:rPr>
        <w:t>the UE selects a MA signature from a pool of possible MA signatures. Careful consideration needs to be given to the definition of the MA signature</w:t>
      </w:r>
      <w:r w:rsidR="00837974">
        <w:rPr>
          <w:szCs w:val="22"/>
        </w:rPr>
        <w:t xml:space="preserve"> pool</w:t>
      </w:r>
      <w:r w:rsidR="00BD2D88">
        <w:rPr>
          <w:szCs w:val="22"/>
        </w:rPr>
        <w:t xml:space="preserve">, </w:t>
      </w:r>
      <w:r w:rsidR="00C8573A">
        <w:rPr>
          <w:szCs w:val="22"/>
        </w:rPr>
        <w:t>as the choice of the MA signature</w:t>
      </w:r>
      <w:r w:rsidR="00837974">
        <w:rPr>
          <w:szCs w:val="22"/>
        </w:rPr>
        <w:t xml:space="preserve"> pool</w:t>
      </w:r>
      <w:r w:rsidR="00C8573A">
        <w:rPr>
          <w:szCs w:val="22"/>
        </w:rPr>
        <w:t xml:space="preserve"> impacts both the eNB receiver </w:t>
      </w:r>
      <w:r w:rsidR="00B56225">
        <w:rPr>
          <w:szCs w:val="22"/>
        </w:rPr>
        <w:t>processing requirements</w:t>
      </w:r>
      <w:r w:rsidR="00C8573A">
        <w:rPr>
          <w:szCs w:val="22"/>
        </w:rPr>
        <w:t>, and the probability of collisions</w:t>
      </w:r>
      <w:r w:rsidR="000C66D4">
        <w:rPr>
          <w:szCs w:val="22"/>
        </w:rPr>
        <w:t xml:space="preserve">. In a contention-based transmission, collision behaviour of MA signatures is an important aspect of an MA scheme as it has direct impact on the efficiency of </w:t>
      </w:r>
      <w:r w:rsidR="00BA1DC3">
        <w:rPr>
          <w:szCs w:val="22"/>
        </w:rPr>
        <w:t>time-frequency resources</w:t>
      </w:r>
      <w:r w:rsidR="000C66D4">
        <w:rPr>
          <w:szCs w:val="22"/>
        </w:rPr>
        <w:t xml:space="preserve"> usage</w:t>
      </w:r>
      <w:r w:rsidR="00C8573A">
        <w:rPr>
          <w:szCs w:val="22"/>
        </w:rPr>
        <w:t xml:space="preserve">. Specifically, if a large pool of MA signatures is employed, the </w:t>
      </w:r>
      <w:r w:rsidR="0007412F">
        <w:rPr>
          <w:szCs w:val="22"/>
        </w:rPr>
        <w:t xml:space="preserve">probability of </w:t>
      </w:r>
      <w:r w:rsidR="00C8573A">
        <w:rPr>
          <w:szCs w:val="22"/>
        </w:rPr>
        <w:t xml:space="preserve">collision </w:t>
      </w:r>
      <w:r w:rsidR="00BA1DC3">
        <w:rPr>
          <w:szCs w:val="22"/>
        </w:rPr>
        <w:t>is reduced</w:t>
      </w:r>
      <w:r w:rsidR="00C8573A">
        <w:rPr>
          <w:szCs w:val="22"/>
        </w:rPr>
        <w:t xml:space="preserve">, </w:t>
      </w:r>
      <w:r w:rsidR="00BA1DC3">
        <w:rPr>
          <w:szCs w:val="22"/>
        </w:rPr>
        <w:t xml:space="preserve">but the receiver search space (and thus the receiver complexity) increases. Conversely, the </w:t>
      </w:r>
      <w:r w:rsidR="00B56225">
        <w:rPr>
          <w:szCs w:val="22"/>
        </w:rPr>
        <w:t>receiver processing requirements</w:t>
      </w:r>
      <w:r w:rsidR="00BA1DC3">
        <w:rPr>
          <w:szCs w:val="22"/>
        </w:rPr>
        <w:t xml:space="preserve"> </w:t>
      </w:r>
      <w:r w:rsidR="00B56225">
        <w:rPr>
          <w:szCs w:val="22"/>
        </w:rPr>
        <w:t>are lower</w:t>
      </w:r>
      <w:r w:rsidR="00BA1DC3">
        <w:rPr>
          <w:szCs w:val="22"/>
        </w:rPr>
        <w:t xml:space="preserve"> for a small pool of MA </w:t>
      </w:r>
      <w:r w:rsidR="00837974">
        <w:rPr>
          <w:szCs w:val="22"/>
        </w:rPr>
        <w:t>signatures</w:t>
      </w:r>
      <w:r w:rsidR="00BA1DC3">
        <w:rPr>
          <w:szCs w:val="22"/>
        </w:rPr>
        <w:t>, but the collision probability increases.</w:t>
      </w:r>
    </w:p>
    <w:p w14:paraId="052F3A32" w14:textId="53780A2D" w:rsidR="00FA37A9" w:rsidRDefault="00D75826" w:rsidP="004251E3">
      <w:pPr>
        <w:rPr>
          <w:szCs w:val="22"/>
        </w:rPr>
      </w:pPr>
      <w:r>
        <w:rPr>
          <w:szCs w:val="22"/>
        </w:rPr>
        <w:t>While t</w:t>
      </w:r>
      <w:r w:rsidR="00837974">
        <w:rPr>
          <w:szCs w:val="22"/>
        </w:rPr>
        <w:t xml:space="preserve">he size of the MA signature pool </w:t>
      </w:r>
      <w:r>
        <w:rPr>
          <w:szCs w:val="22"/>
        </w:rPr>
        <w:t xml:space="preserve">impacts the collision probability, the </w:t>
      </w:r>
      <w:r w:rsidR="0007412F">
        <w:rPr>
          <w:szCs w:val="22"/>
        </w:rPr>
        <w:t>signature type, i.e.,</w:t>
      </w:r>
      <w:r>
        <w:rPr>
          <w:szCs w:val="22"/>
        </w:rPr>
        <w:t xml:space="preserve">  preamble, power level, DM-RS, codebook, etc.</w:t>
      </w:r>
      <w:r w:rsidR="0007412F">
        <w:rPr>
          <w:szCs w:val="22"/>
        </w:rPr>
        <w:t>,</w:t>
      </w:r>
      <w:r>
        <w:rPr>
          <w:szCs w:val="22"/>
        </w:rPr>
        <w:t xml:space="preserve"> impacts the ability of the eNB to decode overlapping UE transmissions</w:t>
      </w:r>
      <w:r w:rsidR="00837974">
        <w:rPr>
          <w:szCs w:val="22"/>
        </w:rPr>
        <w:t xml:space="preserve">. </w:t>
      </w:r>
      <w:r>
        <w:rPr>
          <w:szCs w:val="22"/>
        </w:rPr>
        <w:t xml:space="preserve">For example, for UL power domain NOMA, the eNB can decode the transmissions from 2 UEs sharing the same time-frequency resources, </w:t>
      </w:r>
      <w:r w:rsidR="0007412F">
        <w:rPr>
          <w:szCs w:val="22"/>
        </w:rPr>
        <w:t xml:space="preserve">provided </w:t>
      </w:r>
      <w:r>
        <w:rPr>
          <w:szCs w:val="22"/>
        </w:rPr>
        <w:t xml:space="preserve">their received power levels are </w:t>
      </w:r>
      <w:r w:rsidR="0007412F">
        <w:rPr>
          <w:szCs w:val="22"/>
        </w:rPr>
        <w:t xml:space="preserve">offset by </w:t>
      </w:r>
      <w:r>
        <w:rPr>
          <w:szCs w:val="22"/>
        </w:rPr>
        <w:t>X dB</w:t>
      </w:r>
      <w:r w:rsidR="001C14BF">
        <w:rPr>
          <w:szCs w:val="22"/>
        </w:rPr>
        <w:t xml:space="preserve">, and </w:t>
      </w:r>
      <w:r w:rsidR="0007412F">
        <w:rPr>
          <w:szCs w:val="22"/>
        </w:rPr>
        <w:t xml:space="preserve">also </w:t>
      </w:r>
      <w:r w:rsidR="001C14BF">
        <w:rPr>
          <w:szCs w:val="22"/>
        </w:rPr>
        <w:t xml:space="preserve">if the channel estimation can be performed for each </w:t>
      </w:r>
      <w:r w:rsidR="0007412F">
        <w:rPr>
          <w:szCs w:val="22"/>
        </w:rPr>
        <w:t xml:space="preserve">individual </w:t>
      </w:r>
      <w:r w:rsidR="001C14BF">
        <w:rPr>
          <w:szCs w:val="22"/>
        </w:rPr>
        <w:t xml:space="preserve">UE. </w:t>
      </w:r>
      <w:r w:rsidR="00C1747B">
        <w:rPr>
          <w:szCs w:val="22"/>
        </w:rPr>
        <w:t xml:space="preserve">Similarily, </w:t>
      </w:r>
      <w:r w:rsidR="00FA37A9">
        <w:rPr>
          <w:szCs w:val="22"/>
        </w:rPr>
        <w:t>for SCMA schemes, transmissions from 2 UEs that select the same codebook and overlap in time/frequency resources may still be decoded by the eNB if channel estimation can be performed for each individual UE.</w:t>
      </w:r>
    </w:p>
    <w:p w14:paraId="61EFF61D" w14:textId="3E323F29" w:rsidR="00D75826" w:rsidRDefault="00FA37A9" w:rsidP="004251E3">
      <w:pPr>
        <w:rPr>
          <w:szCs w:val="22"/>
        </w:rPr>
      </w:pPr>
      <w:r>
        <w:rPr>
          <w:szCs w:val="22"/>
        </w:rPr>
        <w:t xml:space="preserve">Based on the above observations, channel estimation appears to be an important </w:t>
      </w:r>
      <w:r w:rsidR="00D3674C">
        <w:rPr>
          <w:szCs w:val="22"/>
        </w:rPr>
        <w:t xml:space="preserve">requirement </w:t>
      </w:r>
      <w:r>
        <w:rPr>
          <w:szCs w:val="22"/>
        </w:rPr>
        <w:t xml:space="preserve">to </w:t>
      </w:r>
      <w:r w:rsidR="00D3674C">
        <w:rPr>
          <w:szCs w:val="22"/>
        </w:rPr>
        <w:t xml:space="preserve">assist </w:t>
      </w:r>
      <w:r>
        <w:rPr>
          <w:szCs w:val="22"/>
        </w:rPr>
        <w:t>resolv</w:t>
      </w:r>
      <w:r w:rsidR="00D3674C">
        <w:rPr>
          <w:szCs w:val="22"/>
        </w:rPr>
        <w:t>ing</w:t>
      </w:r>
      <w:r>
        <w:rPr>
          <w:szCs w:val="22"/>
        </w:rPr>
        <w:t xml:space="preserve"> collisions of UL grant-free transmissions on the same time-frequency resources.</w:t>
      </w:r>
      <w:r w:rsidR="00D75826">
        <w:rPr>
          <w:szCs w:val="22"/>
        </w:rPr>
        <w:t xml:space="preserve"> </w:t>
      </w:r>
    </w:p>
    <w:p w14:paraId="0AE138FF" w14:textId="3EA7A1FF" w:rsidR="005F59AE" w:rsidRPr="003E128F" w:rsidRDefault="005F59AE" w:rsidP="005F59AE">
      <w:pPr>
        <w:rPr>
          <w:b/>
          <w:szCs w:val="22"/>
          <w:u w:val="single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>Proposal 1</w:t>
      </w:r>
      <w:r w:rsidRPr="003E128F">
        <w:rPr>
          <w:b/>
          <w:szCs w:val="22"/>
          <w:u w:val="single"/>
          <w:lang w:eastAsia="sv-SE"/>
        </w:rPr>
        <w:t>:</w:t>
      </w:r>
      <w:r w:rsidRPr="003E128F">
        <w:rPr>
          <w:b/>
          <w:szCs w:val="22"/>
          <w:lang w:eastAsia="sv-SE"/>
        </w:rPr>
        <w:t xml:space="preserve"> </w:t>
      </w:r>
      <w:r w:rsidR="00966950" w:rsidRPr="00D11002">
        <w:rPr>
          <w:i/>
        </w:rPr>
        <w:t>Both orthogonal and non-orthogonal DM-RS should be studied to evaluate their ability to resolve potential collision of UL grant-free transmissions for mMTC.</w:t>
      </w:r>
    </w:p>
    <w:p w14:paraId="213860AB" w14:textId="77777777" w:rsidR="005F59AE" w:rsidRDefault="005F59AE" w:rsidP="004251E3">
      <w:pPr>
        <w:rPr>
          <w:szCs w:val="22"/>
        </w:rPr>
      </w:pPr>
    </w:p>
    <w:p w14:paraId="64BDC8C5" w14:textId="29A3E71D" w:rsidR="00A85460" w:rsidRDefault="00DD2EF0" w:rsidP="004251E3">
      <w:pPr>
        <w:rPr>
          <w:szCs w:val="22"/>
        </w:rPr>
      </w:pPr>
      <w:r>
        <w:rPr>
          <w:szCs w:val="22"/>
        </w:rPr>
        <w:t xml:space="preserve">UL grant-free transmissions may use a </w:t>
      </w:r>
      <w:r w:rsidRPr="00DD2EF0">
        <w:rPr>
          <w:szCs w:val="22"/>
        </w:rPr>
        <w:t>st</w:t>
      </w:r>
      <w:r>
        <w:rPr>
          <w:szCs w:val="22"/>
        </w:rPr>
        <w:t xml:space="preserve">and-alone transmission format, </w:t>
      </w:r>
      <w:r w:rsidRPr="00DD2EF0">
        <w:rPr>
          <w:szCs w:val="22"/>
        </w:rPr>
        <w:t>consist</w:t>
      </w:r>
      <w:r>
        <w:rPr>
          <w:szCs w:val="22"/>
        </w:rPr>
        <w:t>ing</w:t>
      </w:r>
      <w:r w:rsidRPr="00DD2EF0">
        <w:rPr>
          <w:szCs w:val="22"/>
        </w:rPr>
        <w:t xml:space="preserve"> of a preamble, control channel information, and data, as shown in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_Ref462873010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below</w:t>
      </w:r>
      <w:r w:rsidRPr="00DD2EF0">
        <w:rPr>
          <w:szCs w:val="22"/>
        </w:rPr>
        <w:t xml:space="preserve">. </w:t>
      </w:r>
      <w:r w:rsidR="004C4D2F">
        <w:rPr>
          <w:szCs w:val="22"/>
        </w:rPr>
        <w:t xml:space="preserve">The preamble may be part of the MA signature, and it is used to </w:t>
      </w:r>
      <w:r w:rsidRPr="00DD2EF0">
        <w:rPr>
          <w:szCs w:val="22"/>
        </w:rPr>
        <w:t>enable the eNB to detect the presence of UL grant-less transmission</w:t>
      </w:r>
      <w:r w:rsidR="004C4D2F">
        <w:rPr>
          <w:szCs w:val="22"/>
        </w:rPr>
        <w:t xml:space="preserve">. </w:t>
      </w:r>
    </w:p>
    <w:p w14:paraId="31DBDBA1" w14:textId="5A856CDA" w:rsidR="00A85460" w:rsidRDefault="00A85460" w:rsidP="00A85460">
      <w:pPr>
        <w:jc w:val="center"/>
        <w:rPr>
          <w:szCs w:val="22"/>
        </w:rPr>
      </w:pPr>
      <w:r w:rsidRPr="0034001E">
        <w:rPr>
          <w:noProof/>
          <w:lang w:val="en-US" w:eastAsia="en-US"/>
        </w:rPr>
        <w:drawing>
          <wp:inline distT="0" distB="0" distL="0" distR="0" wp14:anchorId="4BADDE55" wp14:editId="6837355F">
            <wp:extent cx="3150606" cy="95491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E645414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6941" cy="96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77D31" w14:textId="1D2C5684" w:rsidR="00A85460" w:rsidRDefault="00A85460" w:rsidP="00A85460">
      <w:pPr>
        <w:pStyle w:val="Caption"/>
        <w:rPr>
          <w:szCs w:val="22"/>
        </w:rPr>
      </w:pPr>
      <w:bookmarkStart w:id="1" w:name="_Ref4628730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Stand-alone format for the UL grant-free transmission</w:t>
      </w:r>
    </w:p>
    <w:p w14:paraId="648F8344" w14:textId="1C0BDDA9" w:rsidR="004C4D2F" w:rsidRDefault="004C4D2F" w:rsidP="004251E3">
      <w:pPr>
        <w:rPr>
          <w:szCs w:val="22"/>
        </w:rPr>
      </w:pPr>
      <w:r>
        <w:rPr>
          <w:szCs w:val="22"/>
        </w:rPr>
        <w:t xml:space="preserve">As the number of distinct preambles may be limited (to reduce the eNB receiver complexity), it is likely that the preamble can only carry a limited amount of information (e.g. a few bits). Therefore, in order to enable </w:t>
      </w:r>
      <w:r w:rsidR="00A77CD8">
        <w:rPr>
          <w:szCs w:val="22"/>
        </w:rPr>
        <w:t xml:space="preserve">the eNB to transmit </w:t>
      </w:r>
      <w:r>
        <w:rPr>
          <w:szCs w:val="22"/>
        </w:rPr>
        <w:t xml:space="preserve">UE specific ACK/NACK signalling, the UE ID needs to be signalled in the control portion of the grant-less transmission. </w:t>
      </w:r>
    </w:p>
    <w:p w14:paraId="1478F2F4" w14:textId="2F13597E" w:rsidR="00FD6F13" w:rsidRPr="00A85460" w:rsidRDefault="006E14FD" w:rsidP="00FD6F13">
      <w:pPr>
        <w:rPr>
          <w:szCs w:val="22"/>
        </w:rPr>
      </w:pPr>
      <w:r>
        <w:rPr>
          <w:szCs w:val="22"/>
        </w:rPr>
        <w:t>For a grant-less PUSCH transmission, the UE may monitor the associated HARQ-ACK (ACK, NACK and/or DTX) within a specified window.</w:t>
      </w:r>
      <w:r w:rsidR="00FD6F13">
        <w:rPr>
          <w:szCs w:val="22"/>
        </w:rPr>
        <w:t xml:space="preserve"> If the UE receives a NACK, the UE may simply retransmit the packet using the same MA signature</w:t>
      </w:r>
      <w:r w:rsidR="00D3674C">
        <w:rPr>
          <w:szCs w:val="22"/>
        </w:rPr>
        <w:t>. In such case,</w:t>
      </w:r>
      <w:r w:rsidR="00FD6F13">
        <w:rPr>
          <w:szCs w:val="22"/>
        </w:rPr>
        <w:t xml:space="preserve"> receiving a NACK indicates that the eNB was able to decode the UL control channel correctly, which may indicate that no MA signature collision occurred.</w:t>
      </w:r>
    </w:p>
    <w:p w14:paraId="30AA424F" w14:textId="6555B219" w:rsidR="006E14FD" w:rsidRDefault="00FD6F13" w:rsidP="004251E3">
      <w:pPr>
        <w:rPr>
          <w:szCs w:val="22"/>
        </w:rPr>
      </w:pPr>
      <w:r w:rsidRPr="00A85460">
        <w:rPr>
          <w:szCs w:val="22"/>
        </w:rPr>
        <w:t xml:space="preserve">If no ACK/NACK </w:t>
      </w:r>
      <w:r w:rsidR="00CE088E">
        <w:rPr>
          <w:szCs w:val="22"/>
        </w:rPr>
        <w:t>is received by the UE within the ACK window,</w:t>
      </w:r>
      <w:r w:rsidRPr="00A85460">
        <w:rPr>
          <w:szCs w:val="22"/>
        </w:rPr>
        <w:t xml:space="preserve"> the </w:t>
      </w:r>
      <w:r w:rsidR="00CE088E">
        <w:rPr>
          <w:szCs w:val="22"/>
        </w:rPr>
        <w:t xml:space="preserve">may </w:t>
      </w:r>
      <w:r w:rsidRPr="00A85460">
        <w:rPr>
          <w:szCs w:val="22"/>
        </w:rPr>
        <w:t>UE assume</w:t>
      </w:r>
      <w:r w:rsidR="00CE088E">
        <w:rPr>
          <w:szCs w:val="22"/>
        </w:rPr>
        <w:t xml:space="preserve"> that a</w:t>
      </w:r>
      <w:r w:rsidRPr="00A85460">
        <w:rPr>
          <w:szCs w:val="22"/>
        </w:rPr>
        <w:t xml:space="preserve"> collision occurred</w:t>
      </w:r>
      <w:r w:rsidR="00CE088E">
        <w:rPr>
          <w:szCs w:val="22"/>
        </w:rPr>
        <w:t xml:space="preserve">, and will need to re-transmit. </w:t>
      </w:r>
      <w:r w:rsidR="00010A32">
        <w:rPr>
          <w:szCs w:val="22"/>
        </w:rPr>
        <w:t xml:space="preserve">To reduce the probability of further collisions, frequency hopping may be used such that the UEs uses a different set of MA resource </w:t>
      </w:r>
      <w:r w:rsidR="00316D8A">
        <w:rPr>
          <w:szCs w:val="22"/>
        </w:rPr>
        <w:t>units</w:t>
      </w:r>
      <w:r w:rsidR="00010A32">
        <w:rPr>
          <w:szCs w:val="22"/>
        </w:rPr>
        <w:t xml:space="preserve">, while maintaining the same MA signature. </w:t>
      </w:r>
      <w:r w:rsidR="00CE088E">
        <w:rPr>
          <w:szCs w:val="22"/>
        </w:rPr>
        <w:t xml:space="preserve">However, </w:t>
      </w:r>
      <w:r w:rsidR="00010A32">
        <w:rPr>
          <w:szCs w:val="22"/>
        </w:rPr>
        <w:t>for scenarios where frequency hopping may not be used</w:t>
      </w:r>
      <w:r w:rsidR="00CE088E">
        <w:rPr>
          <w:szCs w:val="22"/>
        </w:rPr>
        <w:t xml:space="preserve">, </w:t>
      </w:r>
      <w:r w:rsidR="00010A32">
        <w:rPr>
          <w:szCs w:val="22"/>
        </w:rPr>
        <w:t xml:space="preserve">the collision probability for the retransmisisons may be reduced if </w:t>
      </w:r>
      <w:r w:rsidR="00CE088E">
        <w:rPr>
          <w:szCs w:val="22"/>
        </w:rPr>
        <w:t>the UE select</w:t>
      </w:r>
      <w:r w:rsidR="00010A32">
        <w:rPr>
          <w:szCs w:val="22"/>
        </w:rPr>
        <w:t>s</w:t>
      </w:r>
      <w:r w:rsidR="00CE088E">
        <w:rPr>
          <w:szCs w:val="22"/>
        </w:rPr>
        <w:t xml:space="preserve"> a new MA signature from the pool and use</w:t>
      </w:r>
      <w:r w:rsidR="00010A32">
        <w:rPr>
          <w:szCs w:val="22"/>
        </w:rPr>
        <w:t>s</w:t>
      </w:r>
      <w:r w:rsidR="00CE088E">
        <w:rPr>
          <w:szCs w:val="22"/>
        </w:rPr>
        <w:t xml:space="preserve"> the new signature for the retransmission. </w:t>
      </w:r>
      <w:r w:rsidR="00F725D8">
        <w:rPr>
          <w:szCs w:val="22"/>
        </w:rPr>
        <w:t xml:space="preserve">Depending on the specific multiple access scheme, choosing a new MA signature may mean that the UE selects a new codebook, DM-RS, power, etc. </w:t>
      </w:r>
      <w:r w:rsidR="00010A32">
        <w:rPr>
          <w:szCs w:val="22"/>
        </w:rPr>
        <w:t xml:space="preserve">Additionally, similar to the </w:t>
      </w:r>
      <w:r w:rsidR="00316D8A">
        <w:rPr>
          <w:szCs w:val="22"/>
        </w:rPr>
        <w:t>LTE</w:t>
      </w:r>
      <w:r w:rsidR="00010A32">
        <w:rPr>
          <w:szCs w:val="22"/>
        </w:rPr>
        <w:t xml:space="preserve"> RACH procedure, the UE Tx power may be increased upon re-transmission.</w:t>
      </w:r>
      <w:r w:rsidRPr="00A85460">
        <w:rPr>
          <w:szCs w:val="22"/>
        </w:rPr>
        <w:t xml:space="preserve"> </w:t>
      </w:r>
    </w:p>
    <w:p w14:paraId="7D543CF0" w14:textId="77777777" w:rsidR="005F59AE" w:rsidRPr="00A85460" w:rsidRDefault="005F59AE" w:rsidP="005F59AE">
      <w:pPr>
        <w:rPr>
          <w:szCs w:val="22"/>
        </w:rPr>
      </w:pPr>
    </w:p>
    <w:p w14:paraId="44F559F5" w14:textId="239E5222" w:rsidR="00696F6C" w:rsidRDefault="005F59AE" w:rsidP="005F59AE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>Proposal 2</w:t>
      </w:r>
      <w:r w:rsidRPr="007A5949">
        <w:rPr>
          <w:i/>
          <w:szCs w:val="22"/>
          <w:lang w:eastAsia="sv-SE"/>
        </w:rPr>
        <w:t xml:space="preserve">: </w:t>
      </w:r>
      <w:r w:rsidR="00696F6C">
        <w:rPr>
          <w:i/>
          <w:szCs w:val="22"/>
          <w:lang w:eastAsia="sv-SE"/>
        </w:rPr>
        <w:t>Mechanisms for re-selection of the MA signature upon retr</w:t>
      </w:r>
      <w:r w:rsidR="00AF3287">
        <w:rPr>
          <w:i/>
          <w:szCs w:val="22"/>
          <w:lang w:eastAsia="sv-SE"/>
        </w:rPr>
        <w:t>a</w:t>
      </w:r>
      <w:r w:rsidR="00696F6C">
        <w:rPr>
          <w:i/>
          <w:szCs w:val="22"/>
          <w:lang w:eastAsia="sv-SE"/>
        </w:rPr>
        <w:t>nsmisisons should be considered in the design of UL grant-free access schemes.</w:t>
      </w:r>
    </w:p>
    <w:p w14:paraId="6F88EF93" w14:textId="2517E70E" w:rsidR="00721E95" w:rsidRDefault="00721E95" w:rsidP="00215991"/>
    <w:p w14:paraId="596E93DF" w14:textId="4893F5BD" w:rsidR="00821C42" w:rsidRDefault="00BF17FD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E6E59C8" w14:textId="51A4642D" w:rsidR="00685F6F" w:rsidRPr="00611209" w:rsidRDefault="003242DD" w:rsidP="003242DD">
      <w:pPr>
        <w:rPr>
          <w:szCs w:val="22"/>
        </w:rPr>
      </w:pPr>
      <w:r w:rsidRPr="00611209">
        <w:rPr>
          <w:szCs w:val="22"/>
        </w:rPr>
        <w:t>This contribution discussed</w:t>
      </w:r>
      <w:r w:rsidR="00220819" w:rsidRPr="00611209">
        <w:rPr>
          <w:szCs w:val="22"/>
        </w:rPr>
        <w:t xml:space="preserve"> </w:t>
      </w:r>
      <w:r w:rsidR="00F44762">
        <w:rPr>
          <w:szCs w:val="22"/>
        </w:rPr>
        <w:t xml:space="preserve">aspects related to </w:t>
      </w:r>
      <w:r w:rsidR="004F5385">
        <w:rPr>
          <w:szCs w:val="22"/>
        </w:rPr>
        <w:t xml:space="preserve">the </w:t>
      </w:r>
      <w:r w:rsidR="00F44762">
        <w:rPr>
          <w:szCs w:val="22"/>
        </w:rPr>
        <w:t>handling of potential collisions of MA signature, and MA signature selection upon retransmissions. The following proposals are made.</w:t>
      </w:r>
    </w:p>
    <w:p w14:paraId="739780CB" w14:textId="7BF09723" w:rsidR="0009474A" w:rsidRDefault="00696F6C" w:rsidP="00696F6C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>Proposal 1</w:t>
      </w:r>
      <w:r w:rsidRPr="003E128F">
        <w:rPr>
          <w:b/>
          <w:szCs w:val="22"/>
          <w:u w:val="single"/>
          <w:lang w:eastAsia="sv-SE"/>
        </w:rPr>
        <w:t>:</w:t>
      </w:r>
      <w:r w:rsidRPr="003E128F">
        <w:rPr>
          <w:b/>
          <w:szCs w:val="22"/>
          <w:lang w:eastAsia="sv-SE"/>
        </w:rPr>
        <w:t xml:space="preserve"> </w:t>
      </w:r>
      <w:r w:rsidR="0009474A">
        <w:rPr>
          <w:i/>
        </w:rPr>
        <w:t>Both orthogonal and non-orthogonal DM-RS should be studied to evaluate their ability to resolve potential collision of UL grant-free transmissions for mMTC</w:t>
      </w:r>
      <w:r w:rsidRPr="00BF6A37">
        <w:rPr>
          <w:i/>
          <w:szCs w:val="22"/>
          <w:lang w:eastAsia="sv-SE"/>
        </w:rPr>
        <w:t xml:space="preserve">. </w:t>
      </w:r>
    </w:p>
    <w:p w14:paraId="55DBE483" w14:textId="0BC1AF28" w:rsidR="00696F6C" w:rsidRDefault="00696F6C" w:rsidP="00696F6C">
      <w:pPr>
        <w:rPr>
          <w:i/>
          <w:szCs w:val="22"/>
          <w:lang w:eastAsia="sv-SE"/>
        </w:rPr>
      </w:pPr>
      <w:r w:rsidRPr="003E128F">
        <w:rPr>
          <w:b/>
          <w:i/>
          <w:szCs w:val="22"/>
          <w:u w:val="single"/>
          <w:lang w:eastAsia="sv-SE"/>
        </w:rPr>
        <w:t>Proposal 2</w:t>
      </w:r>
      <w:r w:rsidRPr="007A5949">
        <w:rPr>
          <w:i/>
          <w:szCs w:val="22"/>
          <w:lang w:eastAsia="sv-SE"/>
        </w:rPr>
        <w:t xml:space="preserve">: </w:t>
      </w:r>
      <w:r>
        <w:rPr>
          <w:i/>
          <w:szCs w:val="22"/>
          <w:lang w:eastAsia="sv-SE"/>
        </w:rPr>
        <w:t>Mechanisms for re-selection of the MA signature upon retr</w:t>
      </w:r>
      <w:r w:rsidR="00EE24BD">
        <w:rPr>
          <w:i/>
          <w:szCs w:val="22"/>
          <w:lang w:eastAsia="sv-SE"/>
        </w:rPr>
        <w:t>a</w:t>
      </w:r>
      <w:r>
        <w:rPr>
          <w:i/>
          <w:szCs w:val="22"/>
          <w:lang w:eastAsia="sv-SE"/>
        </w:rPr>
        <w:t>nsmisisons should be considered in the design of UL grant-free access schemes.</w:t>
      </w:r>
    </w:p>
    <w:p w14:paraId="6FDA5DBD" w14:textId="77777777" w:rsidR="00696F6C" w:rsidRDefault="00696F6C" w:rsidP="00696F6C">
      <w:pPr>
        <w:rPr>
          <w:i/>
          <w:szCs w:val="22"/>
          <w:lang w:eastAsia="sv-SE"/>
        </w:rPr>
      </w:pPr>
    </w:p>
    <w:p w14:paraId="0EF7466D" w14:textId="77777777" w:rsidR="00251B4A" w:rsidRPr="00077CF3" w:rsidRDefault="00251B4A" w:rsidP="00251B4A">
      <w:pPr>
        <w:pStyle w:val="Heading1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1CA3A936" w14:textId="4B636177" w:rsidR="00E246F8" w:rsidRPr="00611209" w:rsidRDefault="008E6321" w:rsidP="005266DD">
      <w:pPr>
        <w:pStyle w:val="Reference"/>
        <w:rPr>
          <w:szCs w:val="22"/>
        </w:rPr>
      </w:pPr>
      <w:bookmarkStart w:id="2" w:name="_Ref455734493"/>
      <w:bookmarkStart w:id="3" w:name="_Ref434502751"/>
      <w:bookmarkStart w:id="4" w:name="_Ref419296613"/>
      <w:bookmarkStart w:id="5" w:name="_Ref434227915"/>
      <w:bookmarkStart w:id="6" w:name="_Ref434501473"/>
      <w:r>
        <w:rPr>
          <w:szCs w:val="22"/>
        </w:rPr>
        <w:t>RAN1#86</w:t>
      </w:r>
      <w:r w:rsidR="005266DD">
        <w:rPr>
          <w:szCs w:val="22"/>
        </w:rPr>
        <w:t xml:space="preserve"> C</w:t>
      </w:r>
      <w:r w:rsidR="005266DD" w:rsidRPr="005266DD">
        <w:rPr>
          <w:szCs w:val="22"/>
        </w:rPr>
        <w:t xml:space="preserve">hairman’s </w:t>
      </w:r>
      <w:r w:rsidR="005266DD">
        <w:rPr>
          <w:szCs w:val="22"/>
        </w:rPr>
        <w:t>N</w:t>
      </w:r>
      <w:r w:rsidR="005266DD" w:rsidRPr="005266DD">
        <w:rPr>
          <w:szCs w:val="22"/>
        </w:rPr>
        <w:t>ote</w:t>
      </w:r>
      <w:bookmarkEnd w:id="2"/>
      <w:r w:rsidR="005266DD">
        <w:rPr>
          <w:szCs w:val="22"/>
        </w:rPr>
        <w:t>s</w:t>
      </w:r>
      <w:bookmarkEnd w:id="3"/>
      <w:bookmarkEnd w:id="4"/>
      <w:bookmarkEnd w:id="5"/>
      <w:bookmarkEnd w:id="6"/>
    </w:p>
    <w:sectPr w:rsidR="00E246F8" w:rsidRPr="00611209" w:rsidSect="00D55085">
      <w:headerReference w:type="even" r:id="rId13"/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F0DED0" w14:textId="77777777" w:rsidR="007310FD" w:rsidRDefault="007310FD">
      <w:r>
        <w:separator/>
      </w:r>
    </w:p>
  </w:endnote>
  <w:endnote w:type="continuationSeparator" w:id="0">
    <w:p w14:paraId="0B24EAE6" w14:textId="77777777" w:rsidR="007310FD" w:rsidRDefault="007310FD">
      <w:r>
        <w:continuationSeparator/>
      </w:r>
    </w:p>
  </w:endnote>
  <w:endnote w:type="continuationNotice" w:id="1">
    <w:p w14:paraId="15725980" w14:textId="77777777" w:rsidR="007310FD" w:rsidRDefault="007310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2F7747" w14:textId="18A0AD79" w:rsidR="00916FCC" w:rsidRDefault="00916F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9474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9474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27A91C" w14:textId="77777777" w:rsidR="007310FD" w:rsidRDefault="007310FD">
      <w:r>
        <w:separator/>
      </w:r>
    </w:p>
  </w:footnote>
  <w:footnote w:type="continuationSeparator" w:id="0">
    <w:p w14:paraId="349DD066" w14:textId="77777777" w:rsidR="007310FD" w:rsidRDefault="007310FD">
      <w:r>
        <w:continuationSeparator/>
      </w:r>
    </w:p>
  </w:footnote>
  <w:footnote w:type="continuationNotice" w:id="1">
    <w:p w14:paraId="22DAB927" w14:textId="77777777" w:rsidR="007310FD" w:rsidRDefault="007310F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C554C" w14:textId="74CF5234" w:rsidR="00916FCC" w:rsidRDefault="00916F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EFA50" w14:textId="77777777" w:rsidR="00DB4522" w:rsidRDefault="00DB45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95101"/>
    <w:multiLevelType w:val="hybridMultilevel"/>
    <w:tmpl w:val="D7AC59F6"/>
    <w:lvl w:ilvl="0" w:tplc="8A8ED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43BD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06B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88F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EC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C8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D64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FCA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D6A3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17"/>
  </w:num>
  <w:num w:numId="10">
    <w:abstractNumId w:val="4"/>
  </w:num>
  <w:num w:numId="11">
    <w:abstractNumId w:val="1"/>
  </w:num>
  <w:num w:numId="12">
    <w:abstractNumId w:val="11"/>
  </w:num>
  <w:num w:numId="13">
    <w:abstractNumId w:val="15"/>
  </w:num>
  <w:num w:numId="14">
    <w:abstractNumId w:val="2"/>
  </w:num>
  <w:num w:numId="15">
    <w:abstractNumId w:val="0"/>
  </w:num>
  <w:num w:numId="16">
    <w:abstractNumId w:val="16"/>
  </w:num>
  <w:num w:numId="17">
    <w:abstractNumId w:val="14"/>
  </w:num>
  <w:num w:numId="18">
    <w:abstractNumId w:val="3"/>
  </w:num>
  <w:num w:numId="1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0A32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375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A77"/>
    <w:rsid w:val="00070D25"/>
    <w:rsid w:val="00071225"/>
    <w:rsid w:val="000715A7"/>
    <w:rsid w:val="00071DCA"/>
    <w:rsid w:val="000725A0"/>
    <w:rsid w:val="0007412F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4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6D4"/>
    <w:rsid w:val="000C6E6A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0BD"/>
    <w:rsid w:val="00106117"/>
    <w:rsid w:val="001062FB"/>
    <w:rsid w:val="001063E6"/>
    <w:rsid w:val="00106B59"/>
    <w:rsid w:val="001070B9"/>
    <w:rsid w:val="0011092E"/>
    <w:rsid w:val="00110EBC"/>
    <w:rsid w:val="00111DF7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61E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1F68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4BF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78F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6D8A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21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D2F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85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4EF0"/>
    <w:rsid w:val="005F589E"/>
    <w:rsid w:val="005F59A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1E2D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6F6C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867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14FD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0FD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949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4E9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37974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43D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342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12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6950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6D7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CD8"/>
    <w:rsid w:val="00A77EC4"/>
    <w:rsid w:val="00A80633"/>
    <w:rsid w:val="00A81391"/>
    <w:rsid w:val="00A83B47"/>
    <w:rsid w:val="00A8445F"/>
    <w:rsid w:val="00A852ED"/>
    <w:rsid w:val="00A8531C"/>
    <w:rsid w:val="00A85460"/>
    <w:rsid w:val="00A85940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287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256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6225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DC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2D88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A37"/>
    <w:rsid w:val="00BF6EEA"/>
    <w:rsid w:val="00BF74C7"/>
    <w:rsid w:val="00C003A5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54D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1747B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3A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88E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002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74C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826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4522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EF0"/>
    <w:rsid w:val="00DD3166"/>
    <w:rsid w:val="00DD3666"/>
    <w:rsid w:val="00DD3A6E"/>
    <w:rsid w:val="00DD6064"/>
    <w:rsid w:val="00DD63E2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226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5BE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287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4BD"/>
    <w:rsid w:val="00EE280C"/>
    <w:rsid w:val="00EE28F5"/>
    <w:rsid w:val="00EE35AB"/>
    <w:rsid w:val="00EE5060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3FB4"/>
    <w:rsid w:val="00F1463D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C37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4762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5D8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7A9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3AF8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6F13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968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tmp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79DC0E1-1830-4FE0-A486-11EECAA94C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5058BF0E-4B83-4B48-AA72-0DE1B75E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79</TotalTime>
  <Pages>3</Pages>
  <Words>974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6466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Beluri, Mihaela C</cp:lastModifiedBy>
  <cp:revision>8</cp:revision>
  <cp:lastPrinted>2014-08-07T20:35:00Z</cp:lastPrinted>
  <dcterms:created xsi:type="dcterms:W3CDTF">2016-09-29T15:49:00Z</dcterms:created>
  <dcterms:modified xsi:type="dcterms:W3CDTF">2016-09-30T15:34:00Z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